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28410B" w14:textId="77777777" w:rsidR="007642B2" w:rsidRDefault="00AC4330" w:rsidP="00CD2DC6">
      <w:pPr>
        <w:ind w:left="4956" w:firstLine="708"/>
        <w:rPr>
          <w14:textOutline w14:w="9525" w14:cap="rnd" w14:cmpd="sng" w14:algn="ctr">
            <w14:solidFill>
              <w14:schemeClr w14:val="accent6">
                <w14:lumMod w14:val="75000"/>
              </w14:schemeClr>
            </w14:solidFill>
            <w14:prstDash w14:val="solid"/>
            <w14:bevel/>
          </w14:textOutline>
        </w:rPr>
      </w:pPr>
      <w:r>
        <w:rPr>
          <w:noProof/>
          <w:lang w:eastAsia="it-IT"/>
        </w:rPr>
        <mc:AlternateContent>
          <mc:Choice Requires="wps">
            <w:drawing>
              <wp:anchor distT="0" distB="0" distL="114300" distR="114300" simplePos="0" relativeHeight="251663360" behindDoc="0" locked="0" layoutInCell="1" allowOverlap="1" wp14:anchorId="0F4402C5" wp14:editId="3F2AEA47">
                <wp:simplePos x="0" y="0"/>
                <wp:positionH relativeFrom="column">
                  <wp:posOffset>975360</wp:posOffset>
                </wp:positionH>
                <wp:positionV relativeFrom="paragraph">
                  <wp:posOffset>843280</wp:posOffset>
                </wp:positionV>
                <wp:extent cx="1219200" cy="0"/>
                <wp:effectExtent l="0" t="19050" r="19050" b="19050"/>
                <wp:wrapNone/>
                <wp:docPr id="3" name="Connettore 1 3"/>
                <wp:cNvGraphicFramePr/>
                <a:graphic xmlns:a="http://schemas.openxmlformats.org/drawingml/2006/main">
                  <a:graphicData uri="http://schemas.microsoft.com/office/word/2010/wordprocessingShape">
                    <wps:wsp>
                      <wps:cNvCnPr/>
                      <wps:spPr>
                        <a:xfrm>
                          <a:off x="0" y="0"/>
                          <a:ext cx="1219200" cy="0"/>
                        </a:xfrm>
                        <a:prstGeom prst="line">
                          <a:avLst/>
                        </a:prstGeom>
                        <a:ln w="3492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0BE9DD" id="Connettore 1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6.8pt,66.4pt" to="172.8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" strokecolor="#538135 [2409]" strokeweight="2.75pt">
                <v:stroke joinstyle="miter"/>
              </v:line>
            </w:pict>
          </mc:Fallback>
        </mc:AlternateContent>
      </w:r>
      <w:r>
        <w:rPr>
          <w:noProof/>
          <w:lang w:eastAsia="it-IT"/>
        </w:rPr>
        <mc:AlternateContent>
          <mc:Choice Requires="wps">
            <w:drawing>
              <wp:anchor distT="45720" distB="45720" distL="114300" distR="114300" simplePos="0" relativeHeight="251661312" behindDoc="0" locked="0" layoutInCell="1" allowOverlap="1" wp14:anchorId="6C6A6DCC" wp14:editId="4A031A4D">
                <wp:simplePos x="0" y="0"/>
                <wp:positionH relativeFrom="column">
                  <wp:posOffset>387985</wp:posOffset>
                </wp:positionH>
                <wp:positionV relativeFrom="paragraph">
                  <wp:posOffset>125730</wp:posOffset>
                </wp:positionV>
                <wp:extent cx="2360930" cy="1404620"/>
                <wp:effectExtent l="0" t="0" r="9525" b="444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5551B65" w14:textId="77777777" w:rsidR="00AC4330" w:rsidRDefault="00AC4330" w:rsidP="00AC4330">
                            <w:pPr>
                              <w:jc w:val="center"/>
                              <w:rPr>
                                <w:rFonts w:ascii="Franklin Gothic Medium" w:hAnsi="Franklin Gothic Medium"/>
                                <w:b/>
                                <w:color w:val="538135" w:themeColor="accent6" w:themeShade="BF"/>
                                <w:sz w:val="28"/>
                                <w:szCs w:val="28"/>
                              </w:rPr>
                            </w:pPr>
                            <w:r w:rsidRPr="00AC4330">
                              <w:rPr>
                                <w:rFonts w:ascii="Franklin Gothic Medium" w:hAnsi="Franklin Gothic Medium"/>
                                <w:b/>
                                <w:color w:val="538135" w:themeColor="accent6" w:themeShade="BF"/>
                                <w:sz w:val="28"/>
                                <w:szCs w:val="28"/>
                              </w:rPr>
                              <w:t>SCHEDA BUONE</w:t>
                            </w:r>
                          </w:p>
                          <w:p w14:paraId="3D08D678" w14:textId="77777777" w:rsidR="00AC4330" w:rsidRDefault="00AC4330" w:rsidP="00AC4330">
                            <w:pPr>
                              <w:jc w:val="center"/>
                              <w:rPr>
                                <w:rFonts w:ascii="Franklin Gothic Medium" w:hAnsi="Franklin Gothic Medium"/>
                                <w:b/>
                                <w:color w:val="538135" w:themeColor="accent6" w:themeShade="BF"/>
                                <w:sz w:val="28"/>
                                <w:szCs w:val="28"/>
                              </w:rPr>
                            </w:pPr>
                            <w:r w:rsidRPr="00AC4330">
                              <w:rPr>
                                <w:rFonts w:ascii="Franklin Gothic Medium" w:hAnsi="Franklin Gothic Medium"/>
                                <w:b/>
                                <w:color w:val="538135" w:themeColor="accent6" w:themeShade="BF"/>
                                <w:sz w:val="28"/>
                                <w:szCs w:val="28"/>
                              </w:rPr>
                              <w:t>PRATICHE</w:t>
                            </w:r>
                          </w:p>
                          <w:p w14:paraId="17189F33" w14:textId="77777777" w:rsidR="00747633" w:rsidRPr="00643895" w:rsidRDefault="00747633" w:rsidP="00AC4330">
                            <w:pPr>
                              <w:jc w:val="center"/>
                              <w:rPr>
                                <w:rFonts w:ascii="Franklin Gothic Medium" w:hAnsi="Franklin Gothic Medium"/>
                                <w:b/>
                                <w:color w:val="538135" w:themeColor="accent6" w:themeShade="BF"/>
                                <w:sz w:val="20"/>
                                <w:szCs w:val="20"/>
                              </w:rPr>
                            </w:pPr>
                          </w:p>
                          <w:p w14:paraId="26A026B2" w14:textId="77777777" w:rsidR="00643895" w:rsidRPr="00643895" w:rsidRDefault="00643895" w:rsidP="00AC4330">
                            <w:pPr>
                              <w:jc w:val="center"/>
                              <w:rPr>
                                <w:rFonts w:ascii="Franklin Gothic Medium" w:hAnsi="Franklin Gothic Medium"/>
                                <w:b/>
                                <w:color w:val="FF0000"/>
                                <w:sz w:val="28"/>
                                <w:szCs w:val="28"/>
                              </w:rPr>
                            </w:pPr>
                            <w:r w:rsidRPr="00643895">
                              <w:rPr>
                                <w:rFonts w:ascii="Franklin Gothic Medium" w:hAnsi="Franklin Gothic Medium"/>
                                <w:b/>
                                <w:color w:val="FF0000"/>
                                <w:sz w:val="28"/>
                                <w:szCs w:val="28"/>
                              </w:rPr>
                              <w:t xml:space="preserve">EFFICIENZA </w:t>
                            </w:r>
                          </w:p>
                          <w:p w14:paraId="68F932DC" w14:textId="77777777" w:rsidR="00747633" w:rsidRPr="00643895" w:rsidRDefault="00643895" w:rsidP="00AC4330">
                            <w:pPr>
                              <w:jc w:val="center"/>
                              <w:rPr>
                                <w:rFonts w:ascii="Franklin Gothic Medium" w:hAnsi="Franklin Gothic Medium"/>
                                <w:b/>
                                <w:color w:val="FF0000"/>
                                <w:sz w:val="28"/>
                                <w:szCs w:val="28"/>
                              </w:rPr>
                            </w:pPr>
                            <w:r w:rsidRPr="00643895">
                              <w:rPr>
                                <w:rFonts w:ascii="Franklin Gothic Medium" w:hAnsi="Franklin Gothic Medium"/>
                                <w:b/>
                                <w:color w:val="FF0000"/>
                                <w:sz w:val="28"/>
                                <w:szCs w:val="28"/>
                              </w:rPr>
                              <w:t>ENERGETICA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2" o:spid="_x0000_s1026" type="#_x0000_t202" style="position:absolute;left:0;text-align:left;margin-left:30.55pt;margin-top:9.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" stroked="f">
                <v:textbox style="mso-fit-shape-to-text:t">
                  <w:txbxContent>
                    <w:p w:rsidR="00AC4330" w:rsidRDefault="00AC4330" w:rsidP="00AC4330">
                      <w:pPr>
                        <w:jc w:val="center"/>
                        <w:rPr>
                          <w:rFonts w:ascii="Franklin Gothic Medium" w:hAnsi="Franklin Gothic Medium"/>
                          <w:b/>
                          <w:color w:val="538135" w:themeColor="accent6" w:themeShade="BF"/>
                          <w:sz w:val="28"/>
                          <w:szCs w:val="28"/>
                        </w:rPr>
                      </w:pPr>
                      <w:r w:rsidRPr="00AC4330">
                        <w:rPr>
                          <w:rFonts w:ascii="Franklin Gothic Medium" w:hAnsi="Franklin Gothic Medium"/>
                          <w:b/>
                          <w:color w:val="538135" w:themeColor="accent6" w:themeShade="BF"/>
                          <w:sz w:val="28"/>
                          <w:szCs w:val="28"/>
                        </w:rPr>
                        <w:t>SCHEDA BUONE</w:t>
                      </w:r>
                    </w:p>
                    <w:p w:rsidR="00AC4330" w:rsidRDefault="00AC4330" w:rsidP="00AC4330">
                      <w:pPr>
                        <w:jc w:val="center"/>
                        <w:rPr>
                          <w:rFonts w:ascii="Franklin Gothic Medium" w:hAnsi="Franklin Gothic Medium"/>
                          <w:b/>
                          <w:color w:val="538135" w:themeColor="accent6" w:themeShade="BF"/>
                          <w:sz w:val="28"/>
                          <w:szCs w:val="28"/>
                        </w:rPr>
                      </w:pPr>
                      <w:r w:rsidRPr="00AC4330">
                        <w:rPr>
                          <w:rFonts w:ascii="Franklin Gothic Medium" w:hAnsi="Franklin Gothic Medium"/>
                          <w:b/>
                          <w:color w:val="538135" w:themeColor="accent6" w:themeShade="BF"/>
                          <w:sz w:val="28"/>
                          <w:szCs w:val="28"/>
                        </w:rPr>
                        <w:t>PRATICHE</w:t>
                      </w:r>
                    </w:p>
                    <w:p w:rsidR="00747633" w:rsidRPr="00643895" w:rsidRDefault="00747633" w:rsidP="00AC4330">
                      <w:pPr>
                        <w:jc w:val="center"/>
                        <w:rPr>
                          <w:rFonts w:ascii="Franklin Gothic Medium" w:hAnsi="Franklin Gothic Medium"/>
                          <w:b/>
                          <w:color w:val="538135" w:themeColor="accent6" w:themeShade="BF"/>
                          <w:sz w:val="20"/>
                          <w:szCs w:val="20"/>
                        </w:rPr>
                      </w:pPr>
                    </w:p>
                    <w:p w:rsidR="00643895" w:rsidRPr="00643895" w:rsidRDefault="00643895" w:rsidP="00AC4330">
                      <w:pPr>
                        <w:jc w:val="center"/>
                        <w:rPr>
                          <w:rFonts w:ascii="Franklin Gothic Medium" w:hAnsi="Franklin Gothic Medium"/>
                          <w:b/>
                          <w:color w:val="FF0000"/>
                          <w:sz w:val="28"/>
                          <w:szCs w:val="28"/>
                        </w:rPr>
                      </w:pPr>
                      <w:r w:rsidRPr="00643895">
                        <w:rPr>
                          <w:rFonts w:ascii="Franklin Gothic Medium" w:hAnsi="Franklin Gothic Medium"/>
                          <w:b/>
                          <w:color w:val="FF0000"/>
                          <w:sz w:val="28"/>
                          <w:szCs w:val="28"/>
                        </w:rPr>
                        <w:t xml:space="preserve">EFFICIENZA </w:t>
                      </w:r>
                    </w:p>
                    <w:p w:rsidR="00747633" w:rsidRPr="00643895" w:rsidRDefault="00643895" w:rsidP="00AC4330">
                      <w:pPr>
                        <w:jc w:val="center"/>
                        <w:rPr>
                          <w:rFonts w:ascii="Franklin Gothic Medium" w:hAnsi="Franklin Gothic Medium"/>
                          <w:b/>
                          <w:color w:val="FF0000"/>
                          <w:sz w:val="28"/>
                          <w:szCs w:val="28"/>
                        </w:rPr>
                      </w:pPr>
                      <w:r w:rsidRPr="00643895">
                        <w:rPr>
                          <w:rFonts w:ascii="Franklin Gothic Medium" w:hAnsi="Franklin Gothic Medium"/>
                          <w:b/>
                          <w:color w:val="FF0000"/>
                          <w:sz w:val="28"/>
                          <w:szCs w:val="28"/>
                        </w:rPr>
                        <w:t>ENERGETICA</w:t>
                      </w:r>
                    </w:p>
                  </w:txbxContent>
                </v:textbox>
                <w10:wrap type="square"/>
              </v:shape>
            </w:pict>
          </mc:Fallback>
        </mc:AlternateContent>
      </w:r>
      <w:r>
        <w:rPr>
          <w:noProof/>
          <w:lang w:eastAsia="it-IT"/>
        </w:rPr>
        <mc:AlternateContent>
          <mc:Choice Requires="wps">
            <w:drawing>
              <wp:anchor distT="0" distB="0" distL="114300" distR="114300" simplePos="0" relativeHeight="251662336" behindDoc="0" locked="0" layoutInCell="1" allowOverlap="1" wp14:anchorId="7414EB17" wp14:editId="618BB981">
                <wp:simplePos x="0" y="0"/>
                <wp:positionH relativeFrom="column">
                  <wp:posOffset>565785</wp:posOffset>
                </wp:positionH>
                <wp:positionV relativeFrom="paragraph">
                  <wp:posOffset>-166370</wp:posOffset>
                </wp:positionV>
                <wp:extent cx="2105025" cy="2028825"/>
                <wp:effectExtent l="19050" t="19050" r="47625" b="47625"/>
                <wp:wrapNone/>
                <wp:docPr id="2" name="Ovale 2"/>
                <wp:cNvGraphicFramePr/>
                <a:graphic xmlns:a="http://schemas.openxmlformats.org/drawingml/2006/main">
                  <a:graphicData uri="http://schemas.microsoft.com/office/word/2010/wordprocessingShape">
                    <wps:wsp>
                      <wps:cNvSpPr/>
                      <wps:spPr>
                        <a:xfrm>
                          <a:off x="0" y="0"/>
                          <a:ext cx="2105025" cy="2028825"/>
                        </a:xfrm>
                        <a:prstGeom prst="ellipse">
                          <a:avLst/>
                        </a:prstGeom>
                        <a:noFill/>
                        <a:ln w="4762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894C2A" id="Ovale 2" o:spid="_x0000_s1026" style="position:absolute;margin-left:44.55pt;margin-top:-13.1pt;width:165.75pt;height:15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" filled="f" strokecolor="#538135 [2409]" strokeweight="3.75pt">
                <v:stroke joinstyle="miter"/>
              </v:oval>
            </w:pict>
          </mc:Fallback>
        </mc:AlternateContent>
      </w:r>
      <w:r w:rsidR="00CD2DC6">
        <w:rPr>
          <w:noProof/>
          <w:lang w:eastAsia="it-IT"/>
        </w:rPr>
        <w:drawing>
          <wp:inline distT="0" distB="0" distL="0" distR="0" wp14:anchorId="48587649" wp14:editId="04BEA1FE">
            <wp:extent cx="1971675" cy="1694137"/>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CV.jpg"/>
                    <pic:cNvPicPr/>
                  </pic:nvPicPr>
                  <pic:blipFill>
                    <a:blip r:embed="rId6">
                      <a:extLst>
                        <a:ext uri="{28A0092B-C50C-407E-A947-70E740481C1C}">
                          <a14:useLocalDpi xmlns:a14="http://schemas.microsoft.com/office/drawing/2010/main" val="0"/>
                        </a:ext>
                      </a:extLst>
                    </a:blip>
                    <a:stretch>
                      <a:fillRect/>
                    </a:stretch>
                  </pic:blipFill>
                  <pic:spPr>
                    <a:xfrm>
                      <a:off x="0" y="0"/>
                      <a:ext cx="1984854" cy="1705461"/>
                    </a:xfrm>
                    <a:prstGeom prst="rect">
                      <a:avLst/>
                    </a:prstGeom>
                  </pic:spPr>
                </pic:pic>
              </a:graphicData>
            </a:graphic>
          </wp:inline>
        </w:drawing>
      </w:r>
    </w:p>
    <w:p w14:paraId="07541A37" w14:textId="77777777" w:rsidR="0003579F" w:rsidRDefault="0003579F" w:rsidP="0003579F">
      <w:pPr>
        <w:spacing w:after="0" w:line="240" w:lineRule="auto"/>
        <w:rPr>
          <w14:textOutline w14:w="9525" w14:cap="rnd" w14:cmpd="sng" w14:algn="ctr">
            <w14:solidFill>
              <w14:schemeClr w14:val="accent6">
                <w14:lumMod w14:val="75000"/>
              </w14:schemeClr>
            </w14:solidFill>
            <w14:prstDash w14:val="solid"/>
            <w14:bevel/>
          </w14:textOutline>
        </w:rPr>
      </w:pPr>
    </w:p>
    <w:p w14:paraId="407E73F1" w14:textId="77777777" w:rsidR="0003579F" w:rsidRDefault="0003579F" w:rsidP="0003579F">
      <w:pPr>
        <w:spacing w:after="0" w:line="240" w:lineRule="auto"/>
        <w:rPr>
          <w14:textOutline w14:w="9525" w14:cap="rnd" w14:cmpd="sng" w14:algn="ctr">
            <w14:solidFill>
              <w14:schemeClr w14:val="accent6">
                <w14:lumMod w14:val="75000"/>
              </w14:schemeClr>
            </w14:solidFill>
            <w14:prstDash w14:val="solid"/>
            <w14:bevel/>
          </w14:textOutline>
        </w:rPr>
      </w:pPr>
    </w:p>
    <w:p w14:paraId="4E32B4B9" w14:textId="77777777" w:rsidR="0003579F" w:rsidRDefault="0003579F" w:rsidP="0003579F">
      <w:pPr>
        <w:spacing w:after="0" w:line="240" w:lineRule="auto"/>
        <w:rPr>
          <w14:textOutline w14:w="9525" w14:cap="rnd" w14:cmpd="sng" w14:algn="ctr">
            <w14:solidFill>
              <w14:schemeClr w14:val="accent6">
                <w14:lumMod w14:val="75000"/>
              </w14:schemeClr>
            </w14:solidFill>
            <w14:prstDash w14:val="solid"/>
            <w14:bevel/>
          </w14:textOutline>
        </w:rPr>
      </w:pPr>
    </w:p>
    <w:p w14:paraId="0A4C04B0" w14:textId="77777777" w:rsidR="00643895" w:rsidRPr="0003579F" w:rsidRDefault="00643895" w:rsidP="00BB2303">
      <w:pPr>
        <w:spacing w:after="0" w:line="240" w:lineRule="auto"/>
        <w:jc w:val="center"/>
        <w:rPr>
          <w:rFonts w:ascii="Franklin Gothic Medium" w:hAnsi="Franklin Gothic Medium"/>
          <w:b/>
          <w:color w:val="2F5496" w:themeColor="accent5" w:themeShade="BF"/>
          <w:sz w:val="40"/>
          <w:szCs w:val="40"/>
          <w14:textOutline w14:w="9525" w14:cap="rnd" w14:cmpd="sng" w14:algn="ctr">
            <w14:solidFill>
              <w14:schemeClr w14:val="accent6">
                <w14:lumMod w14:val="75000"/>
              </w14:schemeClr>
            </w14:solidFill>
            <w14:prstDash w14:val="solid"/>
            <w14:bevel/>
          </w14:textOutline>
        </w:rPr>
      </w:pPr>
      <w:r>
        <w:rPr>
          <w:rFonts w:ascii="Franklin Gothic Medium" w:hAnsi="Franklin Gothic Medium"/>
          <w:b/>
          <w:color w:val="2F5496" w:themeColor="accent5" w:themeShade="BF"/>
          <w:sz w:val="40"/>
          <w:szCs w:val="40"/>
          <w14:textOutline w14:w="9525" w14:cap="rnd" w14:cmpd="sng" w14:algn="ctr">
            <w14:solidFill>
              <w14:schemeClr w14:val="accent6">
                <w14:lumMod w14:val="75000"/>
              </w14:schemeClr>
            </w14:solidFill>
            <w14:prstDash w14:val="solid"/>
            <w14:bevel/>
          </w14:textOutline>
        </w:rPr>
        <w:t xml:space="preserve">RIQUALIFICAZIONE ENERGETICA DI </w:t>
      </w:r>
      <w:r w:rsidR="00BB2303">
        <w:rPr>
          <w:rFonts w:ascii="Franklin Gothic Medium" w:hAnsi="Franklin Gothic Medium"/>
          <w:b/>
          <w:color w:val="2F5496" w:themeColor="accent5" w:themeShade="BF"/>
          <w:sz w:val="40"/>
          <w:szCs w:val="40"/>
          <w14:textOutline w14:w="9525" w14:cap="rnd" w14:cmpd="sng" w14:algn="ctr">
            <w14:solidFill>
              <w14:schemeClr w14:val="accent6">
                <w14:lumMod w14:val="75000"/>
              </w14:schemeClr>
            </w14:solidFill>
            <w14:prstDash w14:val="solid"/>
            <w14:bevel/>
          </w14:textOutline>
        </w:rPr>
        <w:t>IMPIANTI D’ILLUMINAZIONE PUBBLICA</w:t>
      </w:r>
    </w:p>
    <w:p w14:paraId="215C817F" w14:textId="77777777" w:rsidR="00896CC5" w:rsidRDefault="00896CC5"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p>
    <w:p w14:paraId="74E0A965" w14:textId="77777777" w:rsidR="00747633" w:rsidRPr="005020D1" w:rsidRDefault="008552E8"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r>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t>SINTESI</w:t>
      </w:r>
    </w:p>
    <w:p w14:paraId="69CF73BC" w14:textId="77777777" w:rsidR="008552E8" w:rsidRPr="002F40C0" w:rsidRDefault="00432708" w:rsidP="008552E8">
      <w:pPr>
        <w:spacing w:after="0" w:line="240" w:lineRule="auto"/>
        <w:jc w:val="both"/>
        <w:rPr>
          <w:sz w:val="22"/>
          <w:szCs w:val="22"/>
        </w:rPr>
      </w:pPr>
      <w:r w:rsidRPr="002F40C0">
        <w:rPr>
          <w:sz w:val="22"/>
          <w:szCs w:val="22"/>
        </w:rPr>
        <w:t xml:space="preserve">Procedura per la riqualificazione energetica di </w:t>
      </w:r>
      <w:r w:rsidR="00BB2303" w:rsidRPr="002F40C0">
        <w:rPr>
          <w:sz w:val="22"/>
          <w:szCs w:val="22"/>
        </w:rPr>
        <w:t>impianti d’illuminazione pubblica</w:t>
      </w:r>
      <w:r w:rsidRPr="002F40C0">
        <w:rPr>
          <w:sz w:val="22"/>
          <w:szCs w:val="22"/>
        </w:rPr>
        <w:t xml:space="preserve"> con bando di Energy Performance </w:t>
      </w:r>
      <w:proofErr w:type="spellStart"/>
      <w:r w:rsidRPr="002F40C0">
        <w:rPr>
          <w:sz w:val="22"/>
          <w:szCs w:val="22"/>
        </w:rPr>
        <w:t>Contracting</w:t>
      </w:r>
      <w:proofErr w:type="spellEnd"/>
      <w:r w:rsidRPr="002F40C0">
        <w:rPr>
          <w:sz w:val="22"/>
          <w:szCs w:val="22"/>
        </w:rPr>
        <w:t xml:space="preserve"> (EPC).</w:t>
      </w:r>
    </w:p>
    <w:p w14:paraId="5697F0CD" w14:textId="0E5AEED7" w:rsidR="00432708" w:rsidRDefault="00432708"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p>
    <w:p w14:paraId="19CC2ED2" w14:textId="74687E34" w:rsidR="002F40C0" w:rsidRPr="00D151EF" w:rsidRDefault="002F40C0" w:rsidP="002F40C0">
      <w:pPr>
        <w:spacing w:after="0" w:line="240" w:lineRule="auto"/>
        <w:jc w:val="both"/>
        <w:rPr>
          <w:sz w:val="22"/>
          <w:szCs w:val="22"/>
        </w:rPr>
      </w:pPr>
      <w:r w:rsidRPr="00D151EF">
        <w:rPr>
          <w:sz w:val="22"/>
          <w:szCs w:val="22"/>
        </w:rPr>
        <w:t xml:space="preserve">Il progetto prevede l’affidamento </w:t>
      </w:r>
      <w:r>
        <w:rPr>
          <w:sz w:val="22"/>
          <w:szCs w:val="22"/>
        </w:rPr>
        <w:t>degli impianti di illuminazione pubblica</w:t>
      </w:r>
      <w:r w:rsidRPr="00D151EF">
        <w:rPr>
          <w:sz w:val="22"/>
          <w:szCs w:val="22"/>
        </w:rPr>
        <w:t xml:space="preserve"> per alcuni anni ad una Società che si occuperà della fornitura di energia, della manutenzione ordinaria degli impianti e, nei primi anni di gestione, della realizzazione di interventi di riqualificazione, tesi ad ottenere un risparmio significativo dei consumi energetici e</w:t>
      </w:r>
      <w:r>
        <w:rPr>
          <w:sz w:val="22"/>
          <w:szCs w:val="22"/>
        </w:rPr>
        <w:t xml:space="preserve"> migliori prestazioni</w:t>
      </w:r>
      <w:r w:rsidRPr="00D151EF">
        <w:rPr>
          <w:sz w:val="22"/>
          <w:szCs w:val="22"/>
        </w:rPr>
        <w:t>.</w:t>
      </w:r>
    </w:p>
    <w:p w14:paraId="492CF71E" w14:textId="21359B49" w:rsidR="002F40C0" w:rsidRDefault="002F40C0" w:rsidP="002F40C0">
      <w:pPr>
        <w:spacing w:after="0" w:line="240" w:lineRule="auto"/>
        <w:jc w:val="both"/>
        <w:rPr>
          <w:sz w:val="22"/>
          <w:szCs w:val="22"/>
        </w:rPr>
      </w:pPr>
      <w:r>
        <w:rPr>
          <w:sz w:val="22"/>
          <w:szCs w:val="22"/>
        </w:rPr>
        <w:t>Ogni</w:t>
      </w:r>
      <w:r w:rsidRPr="00D151EF">
        <w:rPr>
          <w:sz w:val="22"/>
          <w:szCs w:val="22"/>
        </w:rPr>
        <w:t xml:space="preserve"> Comun</w:t>
      </w:r>
      <w:r>
        <w:rPr>
          <w:sz w:val="22"/>
          <w:szCs w:val="22"/>
        </w:rPr>
        <w:t>e</w:t>
      </w:r>
      <w:r w:rsidRPr="00D151EF">
        <w:rPr>
          <w:sz w:val="22"/>
          <w:szCs w:val="22"/>
        </w:rPr>
        <w:t xml:space="preserve"> pagher</w:t>
      </w:r>
      <w:r>
        <w:rPr>
          <w:sz w:val="22"/>
          <w:szCs w:val="22"/>
        </w:rPr>
        <w:t>à</w:t>
      </w:r>
      <w:r w:rsidRPr="00D151EF">
        <w:rPr>
          <w:sz w:val="22"/>
          <w:szCs w:val="22"/>
        </w:rPr>
        <w:t xml:space="preserve"> alla Società, per gli anni del contratto, un canone complessivo delle tre voci (energia, manutenzione ed interventi) leggermente inferiore a quanto ora il Comune già spende per la gestione </w:t>
      </w:r>
      <w:r w:rsidR="00C647DF">
        <w:rPr>
          <w:sz w:val="22"/>
          <w:szCs w:val="22"/>
        </w:rPr>
        <w:t>degli impianti</w:t>
      </w:r>
      <w:r w:rsidRPr="00D151EF">
        <w:rPr>
          <w:sz w:val="22"/>
          <w:szCs w:val="22"/>
        </w:rPr>
        <w:t xml:space="preserve"> (energia e manutenzione). </w:t>
      </w:r>
    </w:p>
    <w:p w14:paraId="5D112904" w14:textId="537D092A" w:rsidR="002F40C0" w:rsidRDefault="002F40C0" w:rsidP="002F40C0">
      <w:pPr>
        <w:spacing w:after="0" w:line="240" w:lineRule="auto"/>
        <w:jc w:val="both"/>
        <w:rPr>
          <w:sz w:val="22"/>
          <w:szCs w:val="22"/>
        </w:rPr>
      </w:pPr>
      <w:r>
        <w:rPr>
          <w:sz w:val="22"/>
          <w:szCs w:val="22"/>
        </w:rPr>
        <w:t>La</w:t>
      </w:r>
      <w:r w:rsidRPr="00811C63">
        <w:rPr>
          <w:sz w:val="22"/>
          <w:szCs w:val="22"/>
        </w:rPr>
        <w:t xml:space="preserve"> Società stipulerà </w:t>
      </w:r>
      <w:r>
        <w:rPr>
          <w:sz w:val="22"/>
          <w:szCs w:val="22"/>
        </w:rPr>
        <w:t>un</w:t>
      </w:r>
      <w:r w:rsidRPr="00811C63">
        <w:rPr>
          <w:sz w:val="22"/>
          <w:szCs w:val="22"/>
        </w:rPr>
        <w:t xml:space="preserve"> contratto con ogni Comune</w:t>
      </w:r>
      <w:r>
        <w:rPr>
          <w:sz w:val="22"/>
          <w:szCs w:val="22"/>
        </w:rPr>
        <w:t xml:space="preserve"> del raggruppamento</w:t>
      </w:r>
      <w:r w:rsidRPr="00811C63">
        <w:rPr>
          <w:sz w:val="22"/>
          <w:szCs w:val="22"/>
        </w:rPr>
        <w:t>. Il contratto sarà a prestazione garantita</w:t>
      </w:r>
      <w:r>
        <w:rPr>
          <w:sz w:val="22"/>
          <w:szCs w:val="22"/>
        </w:rPr>
        <w:t xml:space="preserve"> (EPC)</w:t>
      </w:r>
      <w:r w:rsidRPr="00811C63">
        <w:rPr>
          <w:sz w:val="22"/>
          <w:szCs w:val="22"/>
        </w:rPr>
        <w:t xml:space="preserve">, il che significa che la Società avrà diritto ad incassare il canone individuato nel contratto solo nel momento in cui dimostrerà un’effettiva diminuzione del consumo energetico degli </w:t>
      </w:r>
      <w:r w:rsidR="00C647DF">
        <w:rPr>
          <w:sz w:val="22"/>
          <w:szCs w:val="22"/>
        </w:rPr>
        <w:t>impianti</w:t>
      </w:r>
      <w:r w:rsidRPr="00811C63">
        <w:rPr>
          <w:sz w:val="22"/>
          <w:szCs w:val="22"/>
        </w:rPr>
        <w:t xml:space="preserve">, sarà quindi propensa ad attuare gli interventi migliori per i singoli </w:t>
      </w:r>
      <w:r w:rsidR="00C647DF">
        <w:rPr>
          <w:sz w:val="22"/>
          <w:szCs w:val="22"/>
        </w:rPr>
        <w:t>impianti</w:t>
      </w:r>
      <w:r w:rsidRPr="00811C63">
        <w:rPr>
          <w:sz w:val="22"/>
          <w:szCs w:val="22"/>
        </w:rPr>
        <w:t>.</w:t>
      </w:r>
    </w:p>
    <w:p w14:paraId="765F669A" w14:textId="12114A3C" w:rsidR="002F40C0" w:rsidRPr="00D151EF" w:rsidRDefault="002F40C0" w:rsidP="002F40C0">
      <w:pPr>
        <w:spacing w:after="0" w:line="240" w:lineRule="auto"/>
        <w:jc w:val="both"/>
        <w:rPr>
          <w:sz w:val="22"/>
          <w:szCs w:val="22"/>
        </w:rPr>
      </w:pPr>
      <w:r w:rsidRPr="00D151EF">
        <w:rPr>
          <w:sz w:val="22"/>
          <w:szCs w:val="22"/>
        </w:rPr>
        <w:t xml:space="preserve">In questo modo, senza dover accedere a fondi propri straordinari o anticipare spese importanti, il Comune potrà conseguire non solo un lieve risparmio a bilancio per gli anni di contratto, ma si vedrà riqualificati i propri </w:t>
      </w:r>
      <w:r w:rsidR="00C647DF">
        <w:rPr>
          <w:sz w:val="22"/>
          <w:szCs w:val="22"/>
        </w:rPr>
        <w:t>impianti</w:t>
      </w:r>
      <w:r w:rsidRPr="00D151EF">
        <w:rPr>
          <w:sz w:val="22"/>
          <w:szCs w:val="22"/>
        </w:rPr>
        <w:t xml:space="preserve"> nel migliore dei modi. Al termine del contratto con la Società la gestione degli </w:t>
      </w:r>
      <w:r w:rsidR="00C647DF">
        <w:rPr>
          <w:sz w:val="22"/>
          <w:szCs w:val="22"/>
        </w:rPr>
        <w:t>impianti</w:t>
      </w:r>
      <w:r w:rsidRPr="00D151EF">
        <w:rPr>
          <w:sz w:val="22"/>
          <w:szCs w:val="22"/>
        </w:rPr>
        <w:t xml:space="preserve"> e dunque anche il massimo del risparmio economico, tornerà in mano al Comune.</w:t>
      </w:r>
    </w:p>
    <w:p w14:paraId="55BEF50F" w14:textId="77777777" w:rsidR="002F40C0" w:rsidRDefault="002F40C0"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p>
    <w:p w14:paraId="1DFDCBD4" w14:textId="77777777" w:rsidR="008552E8" w:rsidRDefault="008552E8"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r>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t>OBIETTIVO</w:t>
      </w:r>
    </w:p>
    <w:p w14:paraId="2C815850" w14:textId="348E2344" w:rsidR="00432708" w:rsidRPr="00C647DF" w:rsidRDefault="00432708" w:rsidP="008552E8">
      <w:pPr>
        <w:spacing w:after="0" w:line="240" w:lineRule="auto"/>
        <w:jc w:val="both"/>
        <w:rPr>
          <w:sz w:val="22"/>
          <w:szCs w:val="22"/>
        </w:rPr>
      </w:pPr>
      <w:r w:rsidRPr="00C647DF">
        <w:rPr>
          <w:sz w:val="22"/>
          <w:szCs w:val="22"/>
        </w:rPr>
        <w:t xml:space="preserve">Riqualificazione energetica di </w:t>
      </w:r>
      <w:r w:rsidR="00BB2303" w:rsidRPr="00C647DF">
        <w:rPr>
          <w:sz w:val="22"/>
          <w:szCs w:val="22"/>
        </w:rPr>
        <w:t>impianti d’illuminazione pubblica</w:t>
      </w:r>
      <w:r w:rsidRPr="00C647DF">
        <w:rPr>
          <w:sz w:val="22"/>
          <w:szCs w:val="22"/>
        </w:rPr>
        <w:t xml:space="preserve">, </w:t>
      </w:r>
      <w:r w:rsidR="00DB5B96" w:rsidRPr="00C647DF">
        <w:rPr>
          <w:sz w:val="22"/>
          <w:szCs w:val="22"/>
        </w:rPr>
        <w:t>con eventuali miglioramenti prestazionali e funzionali, attraverso</w:t>
      </w:r>
      <w:r w:rsidR="00C647DF">
        <w:rPr>
          <w:sz w:val="22"/>
          <w:szCs w:val="22"/>
        </w:rPr>
        <w:t xml:space="preserve"> </w:t>
      </w:r>
      <w:r w:rsidR="00DB5B96" w:rsidRPr="00C647DF">
        <w:rPr>
          <w:sz w:val="22"/>
          <w:szCs w:val="22"/>
        </w:rPr>
        <w:t>la modalità EPC.</w:t>
      </w:r>
    </w:p>
    <w:p w14:paraId="7925B5CC" w14:textId="77777777" w:rsidR="00432708" w:rsidRDefault="00432708"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p>
    <w:p w14:paraId="36BC50EA" w14:textId="77777777" w:rsidR="008552E8" w:rsidRPr="005020D1" w:rsidRDefault="008552E8"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r>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t>AZIONI</w:t>
      </w:r>
    </w:p>
    <w:p w14:paraId="70FB6ACC" w14:textId="3E6C9283" w:rsidR="00C647DF" w:rsidRPr="00B80912" w:rsidRDefault="00C647DF" w:rsidP="00C647DF">
      <w:pPr>
        <w:spacing w:after="0" w:line="240" w:lineRule="auto"/>
        <w:jc w:val="both"/>
        <w:rPr>
          <w:sz w:val="22"/>
          <w:szCs w:val="22"/>
        </w:rPr>
      </w:pPr>
      <w:r w:rsidRPr="00B80912">
        <w:rPr>
          <w:sz w:val="22"/>
          <w:szCs w:val="22"/>
        </w:rPr>
        <w:t xml:space="preserve">I Comuni interessati a riqualificare </w:t>
      </w:r>
      <w:r>
        <w:rPr>
          <w:sz w:val="22"/>
          <w:szCs w:val="22"/>
        </w:rPr>
        <w:t>i propri impianti di illuminazione pubblica</w:t>
      </w:r>
      <w:r w:rsidRPr="00B80912">
        <w:rPr>
          <w:sz w:val="22"/>
          <w:szCs w:val="22"/>
        </w:rPr>
        <w:t xml:space="preserve">, decidono di operare congiuntamente e sottoscrivono un protocollo d’intesa che fissa gli obiettivi e gli impegni dei </w:t>
      </w:r>
      <w:r>
        <w:rPr>
          <w:sz w:val="22"/>
          <w:szCs w:val="22"/>
        </w:rPr>
        <w:t xml:space="preserve">singoli </w:t>
      </w:r>
      <w:r w:rsidRPr="00B80912">
        <w:rPr>
          <w:sz w:val="22"/>
          <w:szCs w:val="22"/>
        </w:rPr>
        <w:t xml:space="preserve">Comuni e nomina un Comune capofila che svolgerà la funzione di </w:t>
      </w:r>
      <w:r>
        <w:rPr>
          <w:sz w:val="22"/>
          <w:szCs w:val="22"/>
        </w:rPr>
        <w:t>responsabile amministrativo del percorso</w:t>
      </w:r>
      <w:r w:rsidRPr="00B80912">
        <w:rPr>
          <w:sz w:val="22"/>
          <w:szCs w:val="22"/>
        </w:rPr>
        <w:t>.</w:t>
      </w:r>
    </w:p>
    <w:p w14:paraId="783D0A31" w14:textId="663D7684" w:rsidR="00C647DF" w:rsidRDefault="00C647DF" w:rsidP="00C647DF">
      <w:pPr>
        <w:spacing w:after="0" w:line="240" w:lineRule="auto"/>
        <w:jc w:val="both"/>
        <w:rPr>
          <w:sz w:val="22"/>
          <w:szCs w:val="22"/>
        </w:rPr>
      </w:pPr>
      <w:r w:rsidRPr="00B80912">
        <w:rPr>
          <w:sz w:val="22"/>
          <w:szCs w:val="22"/>
        </w:rPr>
        <w:t xml:space="preserve">Guidati dal Comune capofila, </w:t>
      </w:r>
      <w:r>
        <w:rPr>
          <w:sz w:val="22"/>
          <w:szCs w:val="22"/>
        </w:rPr>
        <w:t>il raggruppamento può partecipare a bandi di finanziamento per la copertura dei costi di assistenza tecnica (ad esempio di Fondazione Cariplo)</w:t>
      </w:r>
      <w:r w:rsidRPr="00B80912">
        <w:rPr>
          <w:sz w:val="22"/>
          <w:szCs w:val="22"/>
        </w:rPr>
        <w:t>.</w:t>
      </w:r>
      <w:r>
        <w:rPr>
          <w:sz w:val="22"/>
          <w:szCs w:val="22"/>
        </w:rPr>
        <w:t xml:space="preserve"> In alternativa tali costi potranno essere sostenuti dai Comuni oppure in parte essere inseriti negli oneri del progetto.</w:t>
      </w:r>
    </w:p>
    <w:p w14:paraId="5EF8985E" w14:textId="71E40CD2" w:rsidR="00C647DF" w:rsidRPr="00B80912" w:rsidRDefault="00C647DF" w:rsidP="00C647DF">
      <w:pPr>
        <w:spacing w:after="0" w:line="240" w:lineRule="auto"/>
        <w:jc w:val="both"/>
        <w:rPr>
          <w:sz w:val="22"/>
          <w:szCs w:val="22"/>
        </w:rPr>
      </w:pPr>
      <w:r>
        <w:rPr>
          <w:sz w:val="22"/>
          <w:szCs w:val="22"/>
        </w:rPr>
        <w:t>Con il supporto del Comune Capofila e i consulenti dell’Assistenza Tecnica i Comuni che non sono proprietari dell’impianto di illuminazione pubblica</w:t>
      </w:r>
      <w:r w:rsidRPr="00C647DF">
        <w:t xml:space="preserve"> </w:t>
      </w:r>
      <w:r w:rsidRPr="00C647DF">
        <w:rPr>
          <w:sz w:val="22"/>
          <w:szCs w:val="22"/>
        </w:rPr>
        <w:t>attivano la procedura di riscatto della proprietà degli impianti di proprietà di ENEL Sole</w:t>
      </w:r>
      <w:r>
        <w:rPr>
          <w:sz w:val="22"/>
          <w:szCs w:val="22"/>
        </w:rPr>
        <w:t>.</w:t>
      </w:r>
    </w:p>
    <w:p w14:paraId="58BD0431" w14:textId="244C156C" w:rsidR="00C647DF" w:rsidRDefault="00C647DF" w:rsidP="00C647DF">
      <w:pPr>
        <w:spacing w:after="0" w:line="240" w:lineRule="auto"/>
        <w:jc w:val="both"/>
        <w:rPr>
          <w:sz w:val="22"/>
          <w:szCs w:val="22"/>
        </w:rPr>
      </w:pPr>
      <w:r>
        <w:rPr>
          <w:sz w:val="22"/>
          <w:szCs w:val="22"/>
        </w:rPr>
        <w:lastRenderedPageBreak/>
        <w:t>Viene costruito i</w:t>
      </w:r>
      <w:r w:rsidRPr="00B80912">
        <w:rPr>
          <w:sz w:val="22"/>
          <w:szCs w:val="22"/>
        </w:rPr>
        <w:t>l bando</w:t>
      </w:r>
      <w:r>
        <w:rPr>
          <w:sz w:val="22"/>
          <w:szCs w:val="22"/>
        </w:rPr>
        <w:t xml:space="preserve"> di gara per l’individuazione della Società. Nel bando</w:t>
      </w:r>
      <w:r w:rsidRPr="00B80912">
        <w:rPr>
          <w:sz w:val="22"/>
          <w:szCs w:val="22"/>
        </w:rPr>
        <w:t xml:space="preserve">, costruito con il supporto del consulente, </w:t>
      </w:r>
      <w:r>
        <w:rPr>
          <w:sz w:val="22"/>
          <w:szCs w:val="22"/>
        </w:rPr>
        <w:t>viene definito</w:t>
      </w:r>
      <w:r w:rsidRPr="00B80912">
        <w:rPr>
          <w:sz w:val="22"/>
          <w:szCs w:val="22"/>
        </w:rPr>
        <w:t xml:space="preserve"> </w:t>
      </w:r>
      <w:r>
        <w:rPr>
          <w:sz w:val="22"/>
          <w:szCs w:val="22"/>
        </w:rPr>
        <w:t xml:space="preserve">lo stato di fatto, </w:t>
      </w:r>
      <w:r w:rsidRPr="00B80912">
        <w:rPr>
          <w:sz w:val="22"/>
          <w:szCs w:val="22"/>
        </w:rPr>
        <w:t>la baseline</w:t>
      </w:r>
      <w:r>
        <w:rPr>
          <w:sz w:val="22"/>
          <w:szCs w:val="22"/>
        </w:rPr>
        <w:t>,</w:t>
      </w:r>
      <w:r w:rsidRPr="00B80912">
        <w:rPr>
          <w:sz w:val="22"/>
          <w:szCs w:val="22"/>
        </w:rPr>
        <w:t xml:space="preserve"> degli </w:t>
      </w:r>
      <w:r>
        <w:rPr>
          <w:sz w:val="22"/>
          <w:szCs w:val="22"/>
        </w:rPr>
        <w:t>impianti</w:t>
      </w:r>
      <w:r w:rsidRPr="00B80912">
        <w:rPr>
          <w:sz w:val="22"/>
          <w:szCs w:val="22"/>
        </w:rPr>
        <w:t>, a partire dai consumi rilevati dei tre anni precedenti e fornisce gli elementi tecnici utili a individuare gli interventi migliorativi. Specifica infine le caratteristiche prestazionali attese e le modalità di controllo e monitoraggio delle prestazioni reali.</w:t>
      </w:r>
    </w:p>
    <w:p w14:paraId="6656B885" w14:textId="4C5EF185" w:rsidR="00C647DF" w:rsidRDefault="00C647DF" w:rsidP="00C647DF">
      <w:pPr>
        <w:spacing w:after="0" w:line="240" w:lineRule="auto"/>
        <w:jc w:val="both"/>
        <w:rPr>
          <w:sz w:val="22"/>
          <w:szCs w:val="22"/>
        </w:rPr>
      </w:pPr>
      <w:r w:rsidRPr="00B80912">
        <w:rPr>
          <w:sz w:val="22"/>
          <w:szCs w:val="22"/>
        </w:rPr>
        <w:t>L</w:t>
      </w:r>
      <w:r>
        <w:rPr>
          <w:sz w:val="22"/>
          <w:szCs w:val="22"/>
        </w:rPr>
        <w:t>’azienda</w:t>
      </w:r>
      <w:r w:rsidRPr="00B80912">
        <w:rPr>
          <w:sz w:val="22"/>
          <w:szCs w:val="22"/>
        </w:rPr>
        <w:t xml:space="preserve"> che offre la migliore soluzione tecnico-economica, secondo i parametri definiti nel bando stesso, si aggiudica l’appalto e, completate le procedure amministrative, sottoscrive i contratt</w:t>
      </w:r>
      <w:r>
        <w:rPr>
          <w:sz w:val="22"/>
          <w:szCs w:val="22"/>
        </w:rPr>
        <w:t>i con i Comuni, prende in carico gli impianti</w:t>
      </w:r>
      <w:r w:rsidRPr="00B80912">
        <w:rPr>
          <w:sz w:val="22"/>
          <w:szCs w:val="22"/>
        </w:rPr>
        <w:t xml:space="preserve"> e dà l’avvio ai lavori.</w:t>
      </w:r>
    </w:p>
    <w:p w14:paraId="160D9C2B" w14:textId="77777777" w:rsidR="00C647DF" w:rsidRDefault="00C647DF" w:rsidP="008552E8">
      <w:pPr>
        <w:spacing w:after="0" w:line="240" w:lineRule="auto"/>
        <w:jc w:val="both"/>
      </w:pPr>
    </w:p>
    <w:p w14:paraId="7CE4C92A" w14:textId="77777777" w:rsidR="008552E8" w:rsidRDefault="008552E8"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p>
    <w:p w14:paraId="7006581A" w14:textId="77777777" w:rsidR="008552E8" w:rsidRDefault="008552E8"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r>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t>RISULTATO</w:t>
      </w:r>
    </w:p>
    <w:p w14:paraId="3E6EC36C" w14:textId="77777777" w:rsidR="008552E8" w:rsidRPr="00171707" w:rsidRDefault="008552E8" w:rsidP="008552E8">
      <w:pPr>
        <w:spacing w:after="0" w:line="240" w:lineRule="auto"/>
        <w:jc w:val="both"/>
        <w:rPr>
          <w:b/>
          <w14:textOutline w14:w="9525" w14:cap="rnd" w14:cmpd="sng" w14:algn="ctr">
            <w14:solidFill>
              <w14:schemeClr w14:val="accent6">
                <w14:lumMod w14:val="75000"/>
              </w14:schemeClr>
            </w14:solidFill>
            <w14:prstDash w14:val="solid"/>
            <w14:bevel/>
          </w14:textOutline>
        </w:rPr>
      </w:pPr>
    </w:p>
    <w:p w14:paraId="5DFF6102" w14:textId="06ED623F" w:rsidR="00C647DF" w:rsidRDefault="00C647DF" w:rsidP="00C647DF">
      <w:pPr>
        <w:spacing w:after="0" w:line="240" w:lineRule="auto"/>
        <w:jc w:val="both"/>
        <w:rPr>
          <w:sz w:val="22"/>
          <w:szCs w:val="22"/>
        </w:rPr>
      </w:pPr>
      <w:r w:rsidRPr="002049FC">
        <w:rPr>
          <w:sz w:val="22"/>
          <w:szCs w:val="22"/>
        </w:rPr>
        <w:t>Il percorso descritto, data la sua complessità, richiede tempi medio lunghi. Ne</w:t>
      </w:r>
      <w:r>
        <w:rPr>
          <w:sz w:val="22"/>
          <w:szCs w:val="22"/>
        </w:rPr>
        <w:t xml:space="preserve">l </w:t>
      </w:r>
      <w:r w:rsidRPr="002049FC">
        <w:rPr>
          <w:sz w:val="22"/>
          <w:szCs w:val="22"/>
        </w:rPr>
        <w:t>percors</w:t>
      </w:r>
      <w:r>
        <w:rPr>
          <w:sz w:val="22"/>
          <w:szCs w:val="22"/>
        </w:rPr>
        <w:t>o</w:t>
      </w:r>
      <w:r w:rsidRPr="002049FC">
        <w:rPr>
          <w:sz w:val="22"/>
          <w:szCs w:val="22"/>
        </w:rPr>
        <w:t xml:space="preserve"> attuat</w:t>
      </w:r>
      <w:r>
        <w:rPr>
          <w:sz w:val="22"/>
          <w:szCs w:val="22"/>
        </w:rPr>
        <w:t>o</w:t>
      </w:r>
      <w:r w:rsidRPr="002049FC">
        <w:rPr>
          <w:sz w:val="22"/>
          <w:szCs w:val="22"/>
        </w:rPr>
        <w:t xml:space="preserve"> dai Comuni di Agenda 21 Laghi, </w:t>
      </w:r>
      <w:r>
        <w:rPr>
          <w:sz w:val="22"/>
          <w:szCs w:val="22"/>
        </w:rPr>
        <w:t xml:space="preserve">11 Comuni Coinvolti, </w:t>
      </w:r>
      <w:r w:rsidRPr="002049FC">
        <w:rPr>
          <w:sz w:val="22"/>
          <w:szCs w:val="22"/>
        </w:rPr>
        <w:t xml:space="preserve">alla data di scrittura della presente scheda, </w:t>
      </w:r>
      <w:r>
        <w:rPr>
          <w:sz w:val="22"/>
          <w:szCs w:val="22"/>
        </w:rPr>
        <w:t>è stato pubblicato il bando di gara e se ne attende la chiusura per la valutazione delle offerte delle aziende partecipanti.</w:t>
      </w:r>
    </w:p>
    <w:p w14:paraId="3A4BE851" w14:textId="716465B6" w:rsidR="008552E8" w:rsidRDefault="008552E8"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p>
    <w:p w14:paraId="58864210" w14:textId="77777777" w:rsidR="00C647DF" w:rsidRDefault="00C647DF"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p>
    <w:p w14:paraId="0D1C3C5A" w14:textId="28ACDA7A" w:rsidR="008552E8" w:rsidRDefault="008552E8"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r>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t>CONTATTI</w:t>
      </w:r>
    </w:p>
    <w:p w14:paraId="0A464148" w14:textId="44431B28" w:rsidR="00C647DF" w:rsidRDefault="00C647DF"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p>
    <w:p w14:paraId="05F8F54F" w14:textId="77777777" w:rsidR="00C647DF" w:rsidRPr="002049FC" w:rsidRDefault="00C647DF" w:rsidP="00C647DF">
      <w:pPr>
        <w:spacing w:after="0" w:line="240" w:lineRule="auto"/>
        <w:jc w:val="both"/>
        <w:rPr>
          <w:sz w:val="22"/>
          <w:szCs w:val="22"/>
        </w:rPr>
      </w:pPr>
      <w:r w:rsidRPr="002049FC">
        <w:rPr>
          <w:sz w:val="22"/>
          <w:szCs w:val="22"/>
        </w:rPr>
        <w:t>Il Coordinamento di Agenda21Laghi: info@agenda21laghi.it</w:t>
      </w:r>
    </w:p>
    <w:p w14:paraId="5D75A99E" w14:textId="77777777" w:rsidR="00C647DF" w:rsidRDefault="00C647DF" w:rsidP="008552E8">
      <w:pPr>
        <w:spacing w:after="0" w:line="240" w:lineRule="auto"/>
        <w:jc w:val="both"/>
        <w:rPr>
          <w:rFonts w:ascii="Franklin Gothic Medium" w:hAnsi="Franklin Gothic Medium"/>
          <w:b/>
          <w:sz w:val="28"/>
          <w:szCs w:val="28"/>
          <w14:textOutline w14:w="9525" w14:cap="rnd" w14:cmpd="sng" w14:algn="ctr">
            <w14:solidFill>
              <w14:schemeClr w14:val="accent6">
                <w14:lumMod w14:val="75000"/>
              </w14:schemeClr>
            </w14:solidFill>
            <w14:prstDash w14:val="solid"/>
            <w14:bevel/>
          </w14:textOutline>
        </w:rPr>
      </w:pPr>
    </w:p>
    <w:sectPr w:rsidR="00C647D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3CFD8" w14:textId="77777777" w:rsidR="009B158C" w:rsidRDefault="009B158C" w:rsidP="00896CC5">
      <w:pPr>
        <w:spacing w:after="0" w:line="240" w:lineRule="auto"/>
      </w:pPr>
      <w:r>
        <w:separator/>
      </w:r>
    </w:p>
  </w:endnote>
  <w:endnote w:type="continuationSeparator" w:id="0">
    <w:p w14:paraId="4DB6DE64" w14:textId="77777777" w:rsidR="009B158C" w:rsidRDefault="009B158C" w:rsidP="0089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9250F" w14:textId="77777777" w:rsidR="00896CC5" w:rsidRDefault="00896CC5">
    <w:pPr>
      <w:pStyle w:val="Pidipagina"/>
    </w:pPr>
  </w:p>
  <w:p w14:paraId="6D7F88F0" w14:textId="77777777" w:rsidR="00896CC5" w:rsidRDefault="00896CC5">
    <w:pPr>
      <w:pStyle w:val="Pidipa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6F8B1" w14:textId="77777777" w:rsidR="009B158C" w:rsidRDefault="009B158C" w:rsidP="00896CC5">
      <w:pPr>
        <w:spacing w:after="0" w:line="240" w:lineRule="auto"/>
      </w:pPr>
      <w:r>
        <w:separator/>
      </w:r>
    </w:p>
  </w:footnote>
  <w:footnote w:type="continuationSeparator" w:id="0">
    <w:p w14:paraId="64619198" w14:textId="77777777" w:rsidR="009B158C" w:rsidRDefault="009B158C" w:rsidP="00896C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C6"/>
    <w:rsid w:val="0003579F"/>
    <w:rsid w:val="00134385"/>
    <w:rsid w:val="00171707"/>
    <w:rsid w:val="002B3F0D"/>
    <w:rsid w:val="002F40C0"/>
    <w:rsid w:val="00432708"/>
    <w:rsid w:val="004F247C"/>
    <w:rsid w:val="005020D1"/>
    <w:rsid w:val="005E57F9"/>
    <w:rsid w:val="00635961"/>
    <w:rsid w:val="00643895"/>
    <w:rsid w:val="00714FA3"/>
    <w:rsid w:val="00747633"/>
    <w:rsid w:val="008552E8"/>
    <w:rsid w:val="00896CC5"/>
    <w:rsid w:val="00980D58"/>
    <w:rsid w:val="009B158C"/>
    <w:rsid w:val="00A21DC8"/>
    <w:rsid w:val="00AC4330"/>
    <w:rsid w:val="00B80912"/>
    <w:rsid w:val="00BB2303"/>
    <w:rsid w:val="00C63D63"/>
    <w:rsid w:val="00C647DF"/>
    <w:rsid w:val="00CA241E"/>
    <w:rsid w:val="00CD2DC6"/>
    <w:rsid w:val="00D15B0C"/>
    <w:rsid w:val="00DA1671"/>
    <w:rsid w:val="00DB5B96"/>
    <w:rsid w:val="00E948BD"/>
    <w:rsid w:val="00F666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87668"/>
  <w15:chartTrackingRefBased/>
  <w15:docId w15:val="{62CE5851-25B8-4F40-A4A8-7273CE88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6C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6CC5"/>
  </w:style>
  <w:style w:type="paragraph" w:styleId="Pidipagina">
    <w:name w:val="footer"/>
    <w:basedOn w:val="Normale"/>
    <w:link w:val="PidipaginaCarattere"/>
    <w:uiPriority w:val="99"/>
    <w:unhideWhenUsed/>
    <w:rsid w:val="00896C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6CC5"/>
  </w:style>
  <w:style w:type="character" w:styleId="Enfasigrassetto">
    <w:name w:val="Strong"/>
    <w:basedOn w:val="Carpredefinitoparagrafo"/>
    <w:uiPriority w:val="22"/>
    <w:qFormat/>
    <w:rsid w:val="00747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Fulvio Fagiani</dc:creator>
  <cp:keywords/>
  <dc:description/>
  <cp:lastModifiedBy>pc</cp:lastModifiedBy>
  <cp:revision>2</cp:revision>
  <dcterms:created xsi:type="dcterms:W3CDTF">2020-04-27T10:09:00Z</dcterms:created>
  <dcterms:modified xsi:type="dcterms:W3CDTF">2020-04-27T10:09:00Z</dcterms:modified>
</cp:coreProperties>
</file>